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第二批实质性产学研联盟建设概述</w:t>
      </w: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联盟名称</w:t>
      </w:r>
      <w:r>
        <w:rPr>
          <w:rFonts w:hint="eastAsia" w:ascii="楷体_GB2312" w:hAnsi="楷体_GB2312" w:eastAsia="楷体_GB2312" w:cs="楷体_GB2312"/>
          <w:lang w:val="en-US" w:eastAsia="zh-CN"/>
        </w:rPr>
        <w:t>：***************************</w:t>
      </w:r>
      <w:bookmarkStart w:id="0" w:name="_GoBack"/>
      <w:bookmarkEnd w:id="0"/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一、联盟简介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二、联盟盟主单位介绍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三、联盟成员单位及介绍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（建议包含产学研用金等各类创新资源，目前是否已经签订相关协议）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四、联盟体制机制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（一）联盟组织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形式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联盟运营预期资金投入情况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五、联盟预期开展的工作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（能够具体落实的）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六、预期取得成效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、经济效益、社会效益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PS：撰写材料过程中，请注意体现联盟的真实性、成长性、关联性、带动性、示范性、效应性。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真实性：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产学研联盟构建务求实效，严禁出现任何虚假建盟的情况。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成长性：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重点关注个联盟引领作用的发挥，强化内在机制的牵动，防止为获得政治资源拼凑联盟。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关联性：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联盟构建要紧密结合做好“三篇大文章”、创新链布局和“卡脖子”技术攻关。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带动性：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省市共同推动，省厅重点抓省级典型类、提升类联盟。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示范性：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发挥联盟示范引领作用，选树一批典型开展宣传推广。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效应性：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联盟构建务求取得科技效益、经济效益、社会效益的实效。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7C86"/>
    <w:rsid w:val="13DE7C86"/>
    <w:rsid w:val="21795C17"/>
    <w:rsid w:val="23587045"/>
    <w:rsid w:val="400D1126"/>
    <w:rsid w:val="726866F3"/>
    <w:rsid w:val="76C127DF"/>
    <w:rsid w:val="7E6D7902"/>
    <w:rsid w:val="7E6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2021-07-27T05:31:00Z</dcterms:created>
  <dc:creator>汤姆克鲁蛋</dc:creator>
  <cp:lastModifiedBy>汤姆克鲁蛋</cp:lastModifiedBy>
  <dcterms:modified xsi:type="dcterms:W3CDTF">2021-08-13T05:49:10Z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56A1C0C59EAA4C1F884B9FDE7CBAA8A7</vt:lpwstr>
  </property>
</Properties>
</file>